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lavika"/>
        <w:jc w:val="center"/>
        <w:rPr>
          <w:rFonts w:ascii="Arial" w:hAnsi="Arial" w:cs="Arial"/>
          <w:b w:val="false"/>
          <w:b w:val="false"/>
          <w:bCs/>
          <w:color w:val="000000"/>
          <w:spacing w:val="-16"/>
          <w:sz w:val="24"/>
          <w:szCs w:val="24"/>
          <w:lang w:val="sk-SK"/>
        </w:rPr>
      </w:pPr>
      <w:r>
        <w:rPr/>
      </w:r>
    </w:p>
    <w:p>
      <w:pPr>
        <w:pStyle w:val="Normal"/>
        <w:shd w:val="clear" w:color="auto" w:fill="FFFFFF"/>
        <w:ind w:left="6002" w:hanging="0"/>
        <w:rPr>
          <w:rFonts w:ascii="Arial" w:hAnsi="Arial" w:cs="Arial"/>
          <w:b/>
          <w:b/>
          <w:spacing w:val="-16"/>
          <w:sz w:val="22"/>
          <w:szCs w:val="22"/>
          <w:lang w:val="sk-SK"/>
        </w:rPr>
      </w:pPr>
      <w:r>
        <w:rPr>
          <w:rFonts w:cs="Arial" w:ascii="Arial" w:hAnsi="Arial"/>
          <w:b/>
          <w:spacing w:val="-16"/>
          <w:sz w:val="22"/>
          <w:szCs w:val="22"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cs="Arial"/>
          <w:b/>
          <w:b/>
          <w:spacing w:val="-16"/>
          <w:sz w:val="22"/>
          <w:szCs w:val="22"/>
          <w:lang w:val="sk-SK"/>
        </w:rPr>
      </w:pPr>
      <w:r>
        <w:rPr>
          <w:rFonts w:cs="Arial" w:ascii="Arial" w:hAnsi="Arial"/>
          <w:b/>
          <w:spacing w:val="-16"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ascii="Arial" w:hAnsi="Arial"/>
          <w:sz w:val="52"/>
          <w:szCs w:val="52"/>
          <w:lang w:val="sk-SK"/>
        </w:rPr>
        <w:t>Zmluva o dielo</w:t>
      </w:r>
    </w:p>
    <w:p>
      <w:pPr>
        <w:pStyle w:val="Normal"/>
        <w:rPr/>
      </w:pPr>
      <w:r>
        <w:rPr>
          <w:rStyle w:val="Predvolenpsmoodseku"/>
          <w:rFonts w:ascii="Arial" w:hAnsi="Arial"/>
          <w:sz w:val="22"/>
          <w:szCs w:val="22"/>
          <w:lang w:val="sk-SK"/>
        </w:rPr>
        <w:tab/>
        <w:tab/>
        <w:tab/>
        <w:tab/>
        <w:tab/>
        <w:t>číslo: ............../2020</w:t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uzatvorená v zmysle ustanovení § 536 a nasl. Obchodného zákonníka v platnom znení nasledovne:</w:t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  <w:lang w:val="sk-SK"/>
        </w:rPr>
      </w:pPr>
      <w:r>
        <w:rPr>
          <w:rFonts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"/>
        </w:numPr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Zmluvné strany</w:t>
      </w:r>
    </w:p>
    <w:p>
      <w:pPr>
        <w:pStyle w:val="Normal"/>
        <w:rPr>
          <w:rFonts w:ascii="Arial" w:hAnsi="Arial" w:cs="Arial"/>
          <w:sz w:val="22"/>
          <w:szCs w:val="22"/>
          <w:lang w:val="sk-SK"/>
        </w:rPr>
      </w:pPr>
      <w:r>
        <w:rPr>
          <w:rFonts w:cs="Arial" w:ascii="Arial" w:hAnsi="Arial"/>
          <w:sz w:val="22"/>
          <w:szCs w:val="22"/>
          <w:lang w:val="sk-SK"/>
        </w:rPr>
      </w:r>
    </w:p>
    <w:p>
      <w:pPr>
        <w:pStyle w:val="Normal"/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>1. Objednávateľ:  Obec Devičie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S</w:t>
      </w: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 xml:space="preserve">ídlo: Devičie č. 161,  962 65 Hontianske Nemce 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zastúpený: Mgr. Jánom Balážom – starostom obce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IČO: 00649384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 xml:space="preserve">Bankové spojenie: VÚB, a. s. 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DIČ:2021120508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 xml:space="preserve">IBAN: </w:t>
      </w:r>
      <w:r>
        <w:rPr>
          <w:rStyle w:val="Predvolenpsmoodseku"/>
          <w:rFonts w:cs="Arial"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sk-SK"/>
        </w:rPr>
        <w:t>SK90 0200 0000 0024 5241 9354</w:t>
      </w:r>
    </w:p>
    <w:p>
      <w:pPr>
        <w:pStyle w:val="Normal"/>
        <w:tabs>
          <w:tab w:val="clear" w:pos="709"/>
        </w:tabs>
        <w:ind w:left="708" w:hanging="0"/>
        <w:rPr/>
      </w:pPr>
      <w:bookmarkStart w:id="0" w:name="contact_DFText_2-school_phone1"/>
      <w:bookmarkEnd w:id="0"/>
      <w:r>
        <w:rPr>
          <w:rStyle w:val="Predvolenpsmoodseku"/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Telefón: </w:t>
      </w:r>
      <w:bookmarkStart w:id="1" w:name="contact_DFText_2-school_phone2"/>
      <w:bookmarkEnd w:id="1"/>
      <w:r>
        <w:rPr>
          <w:rStyle w:val="Predvolenpsmoodseku"/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>045/559 14 80, 0905 758 895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E-mail:</w:t>
      </w:r>
      <w:r>
        <w:rPr>
          <w:rStyle w:val="Skypetbinnertext"/>
          <w:rFonts w:cs="Arial" w:ascii="Arial" w:hAnsi="Arial"/>
          <w:sz w:val="22"/>
          <w:szCs w:val="22"/>
          <w:lang w:val="sk-SK"/>
        </w:rPr>
        <w:t xml:space="preserve"> </w:t>
      </w:r>
      <w:bookmarkStart w:id="2" w:name="contact_DFText_2-school_email1"/>
      <w:bookmarkEnd w:id="2"/>
      <w:r>
        <w:rPr>
          <w:rStyle w:val="Skypetbinnertext"/>
          <w:rFonts w:cs="Arial" w:ascii="Arial" w:hAnsi="Arial"/>
          <w:b w:val="false"/>
          <w:sz w:val="22"/>
          <w:szCs w:val="22"/>
          <w:lang w:val="sk-SK"/>
        </w:rPr>
        <w:t xml:space="preserve"> </w:t>
      </w:r>
      <w:hyperlink r:id="rId2" w:tgtFrame="_blank">
        <w:r>
          <w:rPr>
            <w:rStyle w:val="Internetovodkaz"/>
            <w:rFonts w:cs="Arial" w:ascii="Arial" w:hAnsi="Arial"/>
            <w:b w:val="false"/>
            <w:sz w:val="22"/>
            <w:szCs w:val="22"/>
            <w:lang w:val="sk-SK"/>
          </w:rPr>
          <w:t>ocudevicie@gmail.com</w:t>
        </w:r>
      </w:hyperlink>
    </w:p>
    <w:p>
      <w:pPr>
        <w:pStyle w:val="Index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Oprávnené osoby na rokovanie:</w:t>
      </w:r>
    </w:p>
    <w:p>
      <w:pPr>
        <w:pStyle w:val="Odsekzoznamu"/>
        <w:numPr>
          <w:ilvl w:val="0"/>
          <w:numId w:val="2"/>
        </w:numPr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vo veciach technických: </w:t>
      </w:r>
      <w:r>
        <w:rPr>
          <w:rStyle w:val="Predvolenpsmoodseku"/>
          <w:rFonts w:cs="Arial" w:ascii="Arial" w:hAnsi="Arial"/>
          <w:i w:val="false"/>
          <w:iCs w:val="false"/>
          <w:color w:val="000000"/>
          <w:sz w:val="22"/>
          <w:szCs w:val="22"/>
          <w:lang w:val="sk-SK"/>
        </w:rPr>
        <w:t>Mgr. Ján Baláž</w:t>
      </w:r>
    </w:p>
    <w:p>
      <w:pPr>
        <w:pStyle w:val="Odsekzoznamu"/>
        <w:numPr>
          <w:ilvl w:val="0"/>
          <w:numId w:val="2"/>
        </w:numPr>
        <w:rPr/>
      </w:pPr>
      <w:r>
        <w:rPr>
          <w:rStyle w:val="Predvolenpsmoodseku"/>
          <w:rFonts w:cs="Arial" w:ascii="Arial" w:hAnsi="Arial"/>
          <w:i w:val="false"/>
          <w:iCs w:val="false"/>
          <w:color w:val="000000"/>
          <w:sz w:val="22"/>
          <w:szCs w:val="22"/>
          <w:lang w:val="sk-SK"/>
        </w:rPr>
        <w:t>vo veciach zmluvných: Mgr. Ján Baláž</w:t>
      </w:r>
    </w:p>
    <w:p>
      <w:pPr>
        <w:pStyle w:val="Telotextu"/>
        <w:rPr>
          <w:rFonts w:ascii="Arial" w:hAnsi="Arial" w:cs="Arial"/>
          <w:b/>
          <w:b/>
          <w:bCs/>
          <w:sz w:val="22"/>
          <w:szCs w:val="22"/>
          <w:lang w:val="sk-SK"/>
        </w:rPr>
      </w:pPr>
      <w:r>
        <w:rPr>
          <w:rFonts w:cs="Arial" w:ascii="Arial" w:hAnsi="Arial"/>
          <w:b/>
          <w:bCs/>
          <w:sz w:val="22"/>
          <w:szCs w:val="22"/>
          <w:lang w:val="sk-SK"/>
        </w:rPr>
      </w:r>
    </w:p>
    <w:p>
      <w:pPr>
        <w:pStyle w:val="Telotextu"/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>2.  Zhotoviteľ:</w:t>
        <w:tab/>
        <w:t xml:space="preserve">                          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 </w:t>
      </w:r>
    </w:p>
    <w:p>
      <w:pPr>
        <w:pStyle w:val="Telotextu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zastúpený: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IČ DPH: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Bankové spojenie: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IBAN:</w:t>
        <w:tab/>
        <w:tab/>
        <w:tab/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Zapísaný: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Telefón: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Fax:</w:t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E-mail:</w:t>
      </w:r>
    </w:p>
    <w:p>
      <w:pPr>
        <w:pStyle w:val="Normal"/>
        <w:tabs>
          <w:tab w:val="clear" w:pos="709"/>
        </w:tabs>
        <w:ind w:left="708" w:hanging="0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tabs>
          <w:tab w:val="clear" w:pos="709"/>
        </w:tabs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Oprávnené osoby na rokovanie: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28" w:leader="none"/>
        </w:tabs>
        <w:ind w:left="142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vo veciach technických: 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28" w:leader="none"/>
        </w:tabs>
        <w:ind w:left="142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vo veciach zmluvných:</w:t>
      </w:r>
    </w:p>
    <w:p>
      <w:pPr>
        <w:pStyle w:val="Normal"/>
        <w:rPr>
          <w:rFonts w:ascii="Arial" w:hAnsi="Arial"/>
          <w:b/>
          <w:b/>
          <w:sz w:val="22"/>
          <w:szCs w:val="22"/>
          <w:lang w:val="sk-SK"/>
        </w:rPr>
      </w:pPr>
      <w:r>
        <w:rPr>
          <w:rFonts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"/>
        </w:numPr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Predmet zmluvy</w:t>
      </w:r>
    </w:p>
    <w:p>
      <w:pPr>
        <w:pStyle w:val="Normal"/>
        <w:jc w:val="center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</w:r>
    </w:p>
    <w:p>
      <w:pPr>
        <w:pStyle w:val="Bezriadkovania"/>
        <w:numPr>
          <w:ilvl w:val="0"/>
          <w:numId w:val="4"/>
        </w:numPr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 xml:space="preserve">1. </w:t>
      </w:r>
      <w:r>
        <w:rPr>
          <w:rStyle w:val="Predvolenpsmoodseku"/>
          <w:rFonts w:cs="Arial" w:ascii="Arial" w:hAnsi="Arial"/>
          <w:b w:val="false"/>
          <w:sz w:val="22"/>
          <w:szCs w:val="22"/>
          <w:lang w:val="sk-SK"/>
        </w:rPr>
        <w:t xml:space="preserve">Predmetom tejto zmluvy je realizácia diela s názvom </w:t>
      </w:r>
      <w:bookmarkStart w:id="3" w:name="__DdeLink__205_3329728619"/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Výmena športového povrchu na ihrisku  v obci Devičie</w:t>
      </w:r>
      <w:bookmarkEnd w:id="3"/>
      <w:r>
        <w:rPr>
          <w:rStyle w:val="Predvolenpsmoodseku"/>
          <w:rFonts w:cs="Arial" w:ascii="Arial" w:hAnsi="Arial"/>
          <w:b w:val="false"/>
          <w:sz w:val="22"/>
          <w:szCs w:val="22"/>
          <w:lang w:val="sk-SK"/>
        </w:rPr>
        <w:t>.</w:t>
      </w:r>
    </w:p>
    <w:p>
      <w:pPr>
        <w:pStyle w:val="Bezriadkovania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</w:r>
    </w:p>
    <w:p>
      <w:pPr>
        <w:pStyle w:val="Bezriadkovania"/>
        <w:numPr>
          <w:ilvl w:val="0"/>
          <w:numId w:val="4"/>
        </w:numPr>
        <w:rPr/>
      </w:pPr>
      <w:r>
        <w:rPr>
          <w:rStyle w:val="Predvolenpsmoodseku"/>
          <w:rFonts w:ascii="Arial" w:hAnsi="Arial"/>
          <w:b/>
          <w:bCs/>
          <w:sz w:val="22"/>
          <w:szCs w:val="22"/>
          <w:lang w:val="sk-SK"/>
        </w:rPr>
        <w:t xml:space="preserve">2. </w:t>
      </w:r>
      <w:r>
        <w:rPr>
          <w:rStyle w:val="Predvolenpsmoodseku"/>
          <w:rFonts w:ascii="Arial" w:hAnsi="Arial"/>
          <w:b w:val="false"/>
          <w:sz w:val="22"/>
          <w:szCs w:val="22"/>
          <w:lang w:val="sk-SK"/>
        </w:rPr>
        <w:t>Zhotoviteľ sa zaväzuje, že za podmienok stanovených v tejto zmluve a vo výzve na predkladanie ponúk  zabezpečí realizáciu diela podľa súťažnej ponuky, ktorú doručil objednávateľovi  do súťaže  a podľa  cenovej ponuky ,  ktorá tvorí neoddeliteľnú súčasť zmluvy (Príloha č.1 zmluvy)</w:t>
      </w:r>
      <w:r>
        <w:rPr>
          <w:rStyle w:val="Predvolenpsmoodseku"/>
          <w:rFonts w:cs="Arial" w:ascii="Arial" w:hAnsi="Arial"/>
          <w:b w:val="false"/>
          <w:color w:val="000000"/>
          <w:sz w:val="22"/>
          <w:szCs w:val="22"/>
          <w:lang w:val="sk-SK"/>
        </w:rPr>
        <w:t>.</w:t>
      </w:r>
    </w:p>
    <w:p>
      <w:pPr>
        <w:pStyle w:val="Bezriadkovania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>3.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Zhotoviteľ sa zaväzuje vykonať dielo vo vlastnom mene a na vlastnú zodpovednosť.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 xml:space="preserve">4.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>Objednávateľ sa zaväzuje riadne zhotovené dielo prevziať a zaplatiť zaň dohodnutú cenu.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cs="Arial" w:ascii="Arial" w:hAnsi="Arial"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III.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Termín zhotovenia diela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hanging="0"/>
        <w:jc w:val="both"/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 xml:space="preserve">1.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Termín začatia:     </w:t>
      </w:r>
      <w:r>
        <w:rPr>
          <w:rStyle w:val="Predvolenpsmoodseku"/>
          <w:rFonts w:cs="Arial" w:ascii="Arial" w:hAnsi="Arial"/>
          <w:i/>
          <w:iCs/>
          <w:sz w:val="22"/>
          <w:szCs w:val="22"/>
          <w:lang w:val="sk-SK"/>
        </w:rPr>
        <w:t xml:space="preserve"> </w:t>
      </w:r>
      <w:r>
        <w:rPr>
          <w:rStyle w:val="Predvolenpsmoodseku"/>
          <w:rFonts w:cs="Arial" w:ascii="Arial" w:hAnsi="Arial"/>
          <w:i/>
          <w:iCs/>
          <w:color w:val="00B050"/>
          <w:sz w:val="22"/>
          <w:szCs w:val="22"/>
          <w:lang w:val="sk-SK"/>
        </w:rPr>
        <w:t>bude doplnený/dohodnutý  pri podpise zmluvy</w:t>
      </w:r>
    </w:p>
    <w:p>
      <w:pPr>
        <w:pStyle w:val="Normal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   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Termín ukončenia: </w:t>
      </w:r>
      <w:r>
        <w:rPr>
          <w:rStyle w:val="Predvolenpsmoodseku"/>
          <w:rFonts w:cs="Arial" w:ascii="Arial" w:hAnsi="Arial"/>
          <w:color w:val="000000"/>
          <w:sz w:val="22"/>
          <w:szCs w:val="22"/>
          <w:lang w:val="sk-SK"/>
        </w:rPr>
        <w:t>do 31. marca 2020</w:t>
      </w:r>
    </w:p>
    <w:p>
      <w:pPr>
        <w:pStyle w:val="Normal"/>
        <w:jc w:val="both"/>
        <w:rPr>
          <w:rStyle w:val="Predvolenpsmoodseku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Predvolenpsmoodseku"/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2. </w:t>
      </w:r>
      <w:r>
        <w:rPr>
          <w:rStyle w:val="Predvolenpsmoodseku"/>
          <w:rFonts w:cs="Arial" w:ascii="Arial" w:hAnsi="Arial"/>
          <w:color w:val="000000"/>
          <w:sz w:val="22"/>
          <w:szCs w:val="22"/>
          <w:lang w:val="sk-SK"/>
        </w:rPr>
        <w:t xml:space="preserve">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>V prípade prerušenia prác z dôvodu na strane objednávateľa, zmluvné strany dohodnú</w:t>
      </w:r>
    </w:p>
    <w:p>
      <w:pPr>
        <w:pStyle w:val="Normal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   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>nový termín dokončenia predmetu zmluvy, pričom predĺženie lehoty plnenia bude prime-</w:t>
      </w:r>
    </w:p>
    <w:p>
      <w:pPr>
        <w:pStyle w:val="Normal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   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>rané k dobe, na ktorú bolo treba vykonávanie prác prerušiť.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sk-SK"/>
        </w:rPr>
      </w:pPr>
      <w:r>
        <w:rPr>
          <w:rFonts w:ascii="Arial" w:hAnsi="Arial"/>
          <w:b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IV.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Cena diela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sk-SK"/>
        </w:rPr>
      </w:pPr>
      <w:r>
        <w:rPr>
          <w:rFonts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Cena za dielo je stanovená dohodou zmluvných strán podľa zákona č. 18/1996 Z. z. o cenách a platná pri splnení kvalitatívnych a dodacích podmienok, určených STN, pri dodržaní bežných technologických postupov a bezpečnostných predpisov, materiálov a technologických častí v I. kvalitatívnej triede vo výške: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tbl>
      <w:tblPr>
        <w:tblW w:w="7710" w:type="dxa"/>
        <w:jc w:val="left"/>
        <w:tblInd w:w="6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7710"/>
      </w:tblGrid>
      <w:tr>
        <w:trPr>
          <w:trHeight w:val="590" w:hRule="atLeast"/>
        </w:trPr>
        <w:tc>
          <w:tcPr>
            <w:tcW w:w="7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both"/>
              <w:rPr/>
            </w:pPr>
            <w:r>
              <w:rPr>
                <w:rStyle w:val="Predvolenpsmoodseku"/>
                <w:rFonts w:cs="Arial" w:ascii="Arial" w:hAnsi="Arial"/>
                <w:sz w:val="22"/>
                <w:szCs w:val="22"/>
                <w:lang w:val="sk-SK"/>
              </w:rPr>
              <w:t>Cena diela bez DPH:</w:t>
            </w:r>
          </w:p>
          <w:p>
            <w:pPr>
              <w:pStyle w:val="Nadpis1"/>
              <w:spacing w:lineRule="auto" w:line="480"/>
              <w:rPr/>
            </w:pPr>
            <w:r>
              <w:rPr>
                <w:rStyle w:val="Predvolenpsmoodseku"/>
                <w:rFonts w:cs="Arial" w:ascii="Arial" w:hAnsi="Arial"/>
                <w:b w:val="false"/>
                <w:sz w:val="22"/>
                <w:szCs w:val="22"/>
                <w:lang w:val="sk-SK"/>
              </w:rPr>
              <w:t>DPH 20 % v €: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rStyle w:val="Predvolenpsmoodseku"/>
                <w:rFonts w:cs="Arial" w:ascii="Arial" w:hAnsi="Arial"/>
                <w:sz w:val="22"/>
                <w:szCs w:val="22"/>
                <w:lang w:val="sk-SK"/>
              </w:rPr>
              <w:t>Cena diela spolu s DPH: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rStyle w:val="Predvolenpsmoodseku"/>
                <w:rFonts w:cs="Arial" w:ascii="Arial" w:hAnsi="Arial"/>
                <w:sz w:val="22"/>
                <w:szCs w:val="22"/>
                <w:lang w:val="sk-SK"/>
              </w:rPr>
              <w:t xml:space="preserve">Slovom : 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Cena za zhotovenie diela stanovená v bode 1 tohto článku je doložená cenovou ponukou zo súťažnej ponuky zhotoviteľa.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V.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Fakturácia a platenie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sk-SK"/>
        </w:rPr>
      </w:pPr>
      <w:r>
        <w:rPr>
          <w:rFonts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Fakturácia sa uskutoční  po ukončení prác a dodávok na základe súpisu vykonaných prác a dodávok  potvrdených objednávateľom podľa cenovej kalkulácie.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Po ukončení diela, v deň odovzdávacieho a preberacieho konania,  zhotoviteľ predloží konečnú faktúru, ktorej splatnosť je do 30 dní.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Faktúra – originálny písomný doklad musí spĺňať náležitosti daňového a účtovného dokladu v jednom a musí obsahovať originálny podpis vystavujúcej strany s týmito údajmi: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označenie, že ide o faktúru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IČO oboch zmluvných strán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náležitosti podľa § 71 ods. 2 zák. č. 222/2004 Z. z. v znení neskorších predpisov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číslo zmluvy 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deň vystavenia faktúry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deň odoslania faktúry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termín splatnosti faktúry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konštantný symbol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názov a  cenu diela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formu úhrady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výšku plnenia celkom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sumu k úhrade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meno, podpis a telefonické spojenie zodpovedného zamestnanca vystavovateľa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pečiatku vystavovateľa faktúry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miesto výkonu prác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V prípade, že faktúra nebude obsahovať náležitosti dohodnuté v bode 4 tohto článku, je objednávateľ oprávnený faktúru vrátiť bez zaplatenia. Oprávneným vrátením faktúry prestáva plynúť lehota splatnosti a táto plynie celá odo dňa doručenia opravenej (novej) faktúry.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V prípade omeškania so splnením peňažného záväzku má zhotoviteľ právo účtovať objednávateľovi úrok z omeškania vo výške 0,05 % z dlžnej sumy za každý deň omeškania.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Faktúra musí byť vystavená v origináli.</w:t>
      </w:r>
    </w:p>
    <w:p>
      <w:pPr>
        <w:pStyle w:val="Normal"/>
        <w:tabs>
          <w:tab w:val="clear" w:pos="709"/>
        </w:tabs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VI.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Povinnosti zhotoviteľa</w:t>
      </w:r>
    </w:p>
    <w:p>
      <w:pPr>
        <w:pStyle w:val="Normal"/>
        <w:rPr>
          <w:rFonts w:ascii="Arial" w:hAnsi="Arial"/>
          <w:sz w:val="22"/>
          <w:szCs w:val="22"/>
          <w:u w:val="single"/>
          <w:lang w:val="sk-SK"/>
        </w:rPr>
      </w:pPr>
      <w:r>
        <w:rPr>
          <w:rFonts w:ascii="Arial" w:hAnsi="Arial"/>
          <w:sz w:val="22"/>
          <w:szCs w:val="22"/>
          <w:u w:val="single"/>
          <w:lang w:val="sk-SK"/>
        </w:rPr>
      </w:r>
    </w:p>
    <w:p>
      <w:pPr>
        <w:pStyle w:val="Odsekzoznamu"/>
        <w:numPr>
          <w:ilvl w:val="0"/>
          <w:numId w:val="8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Zodpovedným zástupcom zhotoviteľa pre realizáciu diela je </w:t>
      </w:r>
      <w:r>
        <w:rPr>
          <w:rStyle w:val="Predvolenpsmoodseku"/>
          <w:rFonts w:cs="Arial" w:ascii="Arial" w:hAnsi="Arial"/>
          <w:color w:val="00A933"/>
          <w:sz w:val="22"/>
          <w:szCs w:val="22"/>
          <w:lang w:val="sk-SK"/>
        </w:rPr>
        <w:t>(doplniť)……………………….</w:t>
      </w:r>
    </w:p>
    <w:p>
      <w:pPr>
        <w:pStyle w:val="Odsekzoznamu"/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8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bude pri plnení predmetu tejto zmluvy postupovať s odbornou starostlivosťou. Zaväzuje sa dodržať technické normy a podmienky tejto zmluvy. Zhotoviteľ sa bude riadiť východiskovými podkladmi objednávateľa, pokynmi objednávateľa, zápismi a dohodami oprávnených pracovníkov zmluvných strán.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8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nesie zodpovednosť za bezpečnosť a ochranu zdravia svojich pracovníkov.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8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zodpovedá za poriadok a čistotu na stavenisku.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8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sa zaväzuje zrealizovať dielo v požadovanej kvalite a v súlade s platnými normami.</w:t>
      </w:r>
    </w:p>
    <w:p>
      <w:pPr>
        <w:pStyle w:val="Odsekzoznamu"/>
        <w:ind w:left="360" w:hanging="0"/>
        <w:jc w:val="both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VII.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Povinnosti objednávateľa</w:t>
      </w:r>
    </w:p>
    <w:p>
      <w:pPr>
        <w:pStyle w:val="Odsekzoznamu"/>
        <w:ind w:left="360" w:hanging="0"/>
        <w:jc w:val="both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</w:r>
    </w:p>
    <w:p>
      <w:pPr>
        <w:pStyle w:val="Odsekzoznamu"/>
        <w:numPr>
          <w:ilvl w:val="0"/>
          <w:numId w:val="9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Objednávateľ sa zaväzuje, že prevezme ukončené dielo písomnou formou a to zápisom o odovzdaní a prevzatí diela.</w:t>
      </w:r>
    </w:p>
    <w:p>
      <w:pPr>
        <w:pStyle w:val="Odsekzoznamu"/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9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Objednávateľ sa zaväzuje, že zaplatí za zhotovenie diela dohodnutú sumu v dohodnutom termíne.</w:t>
      </w:r>
    </w:p>
    <w:p>
      <w:pPr>
        <w:pStyle w:val="Odsekzoznamu"/>
        <w:ind w:left="360" w:hanging="0"/>
        <w:jc w:val="both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</w:r>
    </w:p>
    <w:p>
      <w:pPr>
        <w:pStyle w:val="Normal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VIII.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Zodpovednosť za vady, záruka, škody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cs="Arial" w:ascii="Arial" w:hAnsi="Arial"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zodpovedá za to, že predmet tejto zmluvy je zhotovený podľa podmienok zmluvy, a že počas záručnej doby bude mať vlastnosti dohodnuté v tejto zmluve.</w:t>
      </w:r>
    </w:p>
    <w:p>
      <w:pPr>
        <w:pStyle w:val="Odsekzoznamu"/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zodpovedá za závady, ktoré dielo má v čase jeho odovzdania objednávateľovi. Za závady, ktoré sa prejavili po odovzdaní diela, zodpovedá zhotoviteľ iba vtedy, ak neboli spôsobené zlým užívaním diela.</w:t>
      </w:r>
    </w:p>
    <w:p>
      <w:pPr>
        <w:pStyle w:val="Odsekzoznamu"/>
        <w:rPr>
          <w:rFonts w:ascii="Arial" w:hAnsi="Arial" w:cs="Arial"/>
          <w:b/>
          <w:b/>
          <w:bCs/>
          <w:sz w:val="22"/>
          <w:szCs w:val="22"/>
          <w:lang w:val="sk-SK"/>
        </w:rPr>
      </w:pPr>
      <w:r>
        <w:rPr>
          <w:rFonts w:cs="Arial" w:ascii="Arial" w:hAnsi="Arial"/>
          <w:b/>
          <w:bCs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nezodpovedá za závady diela, ktoré boli spôsobené použitím podkladov a vecí poskytnutých objednávateľom a zhotoviteľ ani pri vynaložení všetkej starostlivosti nemohol zistiť ich nevhodnosť, alebo na ňu upozornil objednávateľa a ten na ich použití trval.</w:t>
      </w:r>
    </w:p>
    <w:p>
      <w:pPr>
        <w:pStyle w:val="Odsekzoznamu"/>
        <w:ind w:left="1068" w:hanging="0"/>
        <w:jc w:val="both"/>
        <w:rPr>
          <w:rFonts w:ascii="Arial" w:hAnsi="Arial" w:cs="Arial"/>
          <w:b/>
          <w:b/>
          <w:bCs/>
          <w:sz w:val="22"/>
          <w:szCs w:val="22"/>
          <w:lang w:val="sk-SK"/>
        </w:rPr>
      </w:pPr>
      <w:r>
        <w:rPr>
          <w:rFonts w:cs="Arial" w:ascii="Arial" w:hAnsi="Arial"/>
          <w:b/>
          <w:bCs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Záručná lehota na dielo, ktoré je predmetom zmluvy, </w:t>
      </w:r>
      <w:r>
        <w:rPr>
          <w:rStyle w:val="Predvolenpsmoodseku"/>
          <w:rFonts w:cs="Arial" w:ascii="Arial" w:hAnsi="Arial"/>
          <w:color w:val="000000"/>
          <w:sz w:val="22"/>
          <w:szCs w:val="22"/>
          <w:lang w:val="sk-SK"/>
        </w:rPr>
        <w:t xml:space="preserve"> je 36, slovom tridsaťšesť mesiacov.</w:t>
      </w:r>
      <w:r>
        <w:rPr>
          <w:rStyle w:val="Predvolenpsmoodseku"/>
          <w:rFonts w:cs="Arial" w:ascii="Arial" w:hAnsi="Arial"/>
          <w:color w:val="F10D0C"/>
          <w:sz w:val="22"/>
          <w:szCs w:val="22"/>
          <w:lang w:val="sk-SK"/>
        </w:rPr>
        <w:t xml:space="preserve"> 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>Záruka začína plynúť dňom odovzdania diela objednávateľovi. Pokiaľ objednávateľ bezdôvodne oddiali prevzatie diela po vyzvaní zhotoviteľom,  záručná doba sa adekvátne skráti.</w:t>
      </w:r>
    </w:p>
    <w:p>
      <w:pPr>
        <w:pStyle w:val="Odsekzoznamu"/>
        <w:ind w:left="360" w:hanging="0"/>
        <w:jc w:val="both"/>
        <w:rPr/>
      </w:pPr>
      <w:r>
        <w:rPr>
          <w:rStyle w:val="Predvolenpsmoodseku"/>
          <w:rFonts w:cs="Arial" w:ascii="Arial" w:hAnsi="Arial"/>
          <w:b/>
          <w:bCs/>
          <w:sz w:val="22"/>
          <w:szCs w:val="22"/>
          <w:lang w:val="sk-SK"/>
        </w:rPr>
        <w:t xml:space="preserve"> </w:t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nezodpovedá za kvalitu prevedených prác a dodaného materiálu v prípadoch:</w:t>
      </w:r>
    </w:p>
    <w:p>
      <w:pPr>
        <w:pStyle w:val="Odsekzoznamu"/>
        <w:ind w:left="360" w:hanging="0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-   ak zariadenie poškodí objednávateľ alebo tretia osoba,</w:t>
      </w:r>
    </w:p>
    <w:p>
      <w:pPr>
        <w:pStyle w:val="Odsekzoznamu"/>
        <w:ind w:left="360" w:hanging="0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-   ak poškodenie vznikne nesprávnym zaobchádzaním alebo nepovolenou manipuláciou.</w:t>
      </w:r>
    </w:p>
    <w:p>
      <w:pPr>
        <w:pStyle w:val="Odsekzoznamu"/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Prípadné reklamácie objednávateľ uplatní písomnou formou na adresu zhotoviteľa, bez zbytočných odkladov, po zistení nedostatkov, alebo poruchy - s popisom závady, poprípade uvedie ako sa prejavuje závada.</w:t>
      </w:r>
    </w:p>
    <w:p>
      <w:pPr>
        <w:pStyle w:val="Odsekzoznamu"/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sa zaväzuje nahlásenú závadu začať odstraňovať do 24 hodín od prijatia písomnej reklamácie a závadu odstrániť čo v najkratšom čase. V prípade, že závadu nemôže z technických príčin odstrániť do 24 hodín, upozorní objednávateľa na dôvod a určí najkratší možný termín odstránenia závady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splní svoju povinnosť vykonať dielo, ktoré je predmetom tejto zmluvy, riadnou realizáciou prác. Zhotoviteľ odovzdá dielo objednávateľovi a objednávateľ je povinný riadne ukončené dielo bez vád a nedorobkov prevziať. Objednávateľ môže prevziať i dielo, ktoré má drobné vady a nedorobky, nebrániace jeho riadnemu užívaniu.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Zmluvné strany pri odovzdaní a prevzatí spíšu zápisnicu o odovzdaní a prevzatí, ktorá bude podpísaná oboma zmluvnými stranami. V zápisnici musí objednávateľ výslovne prehlásiť, či dielo preberá alebo nie a pokiaľ nie, z akých dôvodov.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zodpovedá za vady ním spôsobené, ktoré má dielo v čase jeho odovzdania, ako aj za vady, ktoré sa vyskytnú po prevzatí diela v rozsahu § 560 – 562 Obchodného zákonníka.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Zhotoviteľ sa zaväzuje prípadné vady diela bezplatne odstrániť bez zbytočného odkladu po uplatnení oprávnenej reklamácie objednávateľom resp. budúcim užívateľom diela v dohodnutých lehotách.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Odsekzoznamu"/>
        <w:numPr>
          <w:ilvl w:val="0"/>
          <w:numId w:val="10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V prípade vzniku škody budú zmluvné strany postupovať pri je náhrade v súlade s ustanoveniami § 373 – 386 Obchodného zákonníka.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spacing w:before="120" w:after="120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IX.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Prekážky v práci, prerušenie prác, zastavenie prác</w:t>
      </w:r>
    </w:p>
    <w:p>
      <w:pPr>
        <w:pStyle w:val="Normal"/>
        <w:numPr>
          <w:ilvl w:val="0"/>
          <w:numId w:val="11"/>
        </w:numPr>
        <w:spacing w:before="120" w:after="120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Objednávateľ osobitne uhradí zhotoviteľovi všetky preukázateľné náklady súvisiace s odstránením nepredvídaných prekážok, ktoré sa vyskytnú pri realizácii diela, okrem prekážok, ktoré zavinil zhotoviteľ. Súčasne budú dodatkom k zmluve upravené všetky ustanovenia zmluvy súvisiace s výskytom a odstránením nepredvídanej prekážky vopred odsúhlasenej  dozorom objednávateľa.</w:t>
      </w:r>
    </w:p>
    <w:p>
      <w:pPr>
        <w:pStyle w:val="Normal"/>
        <w:numPr>
          <w:ilvl w:val="0"/>
          <w:numId w:val="11"/>
        </w:numPr>
        <w:spacing w:before="120" w:after="120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Ak objednávateľ alebo orgán na to oprávnený dá príkaz na prerušenie prác, súvisiacich s plnením záväzku, zhotoviteľ je povinný tento príkaz akceptovať a uschovať všetko, čo pripravil na plnenie záväzku.</w:t>
      </w:r>
    </w:p>
    <w:p>
      <w:pPr>
        <w:pStyle w:val="Normal"/>
        <w:numPr>
          <w:ilvl w:val="0"/>
          <w:numId w:val="11"/>
        </w:numPr>
        <w:spacing w:before="120" w:after="120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Objednávateľ je povinný uhradiť zhotoviteľovi náklady účelne vynaložené v súvislosti s prerušením, ktoré bolo spôsobené z dôvodov mimo zhotoviteľa.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sk-SK"/>
        </w:rPr>
      </w:pPr>
      <w:r>
        <w:rPr>
          <w:rFonts w:ascii="Arial" w:hAnsi="Arial"/>
          <w:b/>
          <w:sz w:val="22"/>
          <w:szCs w:val="22"/>
          <w:lang w:val="sk-SK"/>
        </w:rPr>
      </w:r>
    </w:p>
    <w:p>
      <w:pPr>
        <w:pStyle w:val="Bezriadkovania"/>
        <w:jc w:val="center"/>
        <w:rPr>
          <w:rFonts w:ascii="Arial" w:hAnsi="Arial" w:cs="Arial"/>
          <w:b w:val="false"/>
          <w:b w:val="false"/>
          <w:sz w:val="22"/>
          <w:szCs w:val="22"/>
          <w:lang w:val="sk-SK"/>
        </w:rPr>
      </w:pPr>
      <w:r>
        <w:rPr>
          <w:rFonts w:cs="Arial" w:ascii="Arial" w:hAnsi="Arial"/>
          <w:b w:val="false"/>
          <w:sz w:val="22"/>
          <w:szCs w:val="22"/>
          <w:lang w:val="sk-SK"/>
        </w:rPr>
      </w:r>
    </w:p>
    <w:p>
      <w:pPr>
        <w:pStyle w:val="Bezriadkovania"/>
        <w:jc w:val="center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X.  </w:t>
      </w:r>
      <w:r>
        <w:rPr>
          <w:rStyle w:val="Predvolenpsmoodseku"/>
          <w:rFonts w:cs="Arial" w:ascii="Arial" w:hAnsi="Arial"/>
          <w:sz w:val="22"/>
          <w:szCs w:val="22"/>
          <w:u w:val="single"/>
          <w:lang w:val="sk-SK"/>
        </w:rPr>
        <w:t>Záverečné ustanovenia</w:t>
      </w:r>
    </w:p>
    <w:p>
      <w:pPr>
        <w:pStyle w:val="Bezriadkovania"/>
        <w:jc w:val="center"/>
        <w:rPr>
          <w:rFonts w:ascii="Arial" w:hAnsi="Arial"/>
          <w:b w:val="false"/>
          <w:b w:val="false"/>
          <w:sz w:val="22"/>
          <w:szCs w:val="22"/>
          <w:u w:val="single"/>
          <w:lang w:val="sk-SK"/>
        </w:rPr>
      </w:pPr>
      <w:r>
        <w:rPr>
          <w:rFonts w:ascii="Arial" w:hAnsi="Arial"/>
          <w:b w:val="false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Túto zmluvu je možné zmeniť alebo zrušiť len písomnými dodatkami k nej, podpísanými oprávnenými zástupcami zmluvných strán. To sa týka predovšetkým prípadov obmedzenia rozsahu diela alebo jeho rozšírenia nad rámec tejto zmluvy. V oboch prípadoch je predchádzajúca zmena zmluvy nevyhnutnou podmienkou, bez splnenia ktorej nie je možné požadovať zmenu ceny.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Táto zmluva je vyhotovená v 4 vyhotoveniach, z ktorých objednávateľ dostane 3 vyhotovenia zmluvy a zhotoviteľ jedno vyhotovenie.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Pokiaľ nebolo v zmluve dohodnuté niečo iné, riadia sa právne vzťahy a pomery zo zmluvy vyplývajúce a vznikajúce,  obchodným zákonníkom.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Zmluva nadobúda platnosť podpísaním oboma účastníkmi a účinná je dňom zverejnenia na webovom sídle objednávateľa.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tabs>
          <w:tab w:val="clear" w:pos="709"/>
        </w:tabs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Neoddeliteľnou súčasťou tejto zmluvy o dielo je príloha:</w:t>
      </w:r>
    </w:p>
    <w:p>
      <w:pPr>
        <w:pStyle w:val="Normal"/>
        <w:tabs>
          <w:tab w:val="clear" w:pos="709"/>
        </w:tabs>
        <w:ind w:left="360" w:hanging="0"/>
        <w:jc w:val="both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Príloha č. 1: Cenová ponuky zhotoviteľa</w:t>
      </w:r>
    </w:p>
    <w:p>
      <w:pPr>
        <w:pStyle w:val="Odsekzoznamu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tabs>
          <w:tab w:val="clear" w:pos="709"/>
        </w:tabs>
        <w:ind w:left="360" w:hanging="0"/>
        <w:jc w:val="both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.</w:t>
      </w:r>
    </w:p>
    <w:p>
      <w:pPr>
        <w:pStyle w:val="Normal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Devičie, dňa    </w:t>
      </w:r>
      <w:r>
        <w:rPr>
          <w:rStyle w:val="Predvolenpsmoodseku"/>
          <w:rFonts w:cs="Arial" w:ascii="Arial" w:hAnsi="Arial"/>
          <w:color w:val="00A933"/>
          <w:sz w:val="22"/>
          <w:szCs w:val="22"/>
          <w:lang w:val="sk-SK"/>
        </w:rPr>
        <w:t>DD. MM.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2020                                     </w:t>
      </w:r>
      <w:r>
        <w:rPr>
          <w:rStyle w:val="Predvolenpsmoodseku"/>
          <w:rFonts w:cs="Arial" w:ascii="Arial" w:hAnsi="Arial"/>
          <w:color w:val="00A933"/>
          <w:sz w:val="22"/>
          <w:szCs w:val="22"/>
          <w:lang w:val="sk-SK"/>
        </w:rPr>
        <w:t xml:space="preserve"> Miesto,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dňa </w:t>
      </w:r>
      <w:r>
        <w:rPr>
          <w:rStyle w:val="Predvolenpsmoodseku"/>
          <w:rFonts w:cs="Arial" w:ascii="Arial" w:hAnsi="Arial"/>
          <w:color w:val="00A933"/>
          <w:sz w:val="22"/>
          <w:szCs w:val="22"/>
          <w:lang w:val="sk-SK"/>
        </w:rPr>
        <w:t>DD. MM.</w:t>
      </w: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2020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Za objednávateľa:                                                                    Za zhotoviteľa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</w:r>
    </w:p>
    <w:p>
      <w:pPr>
        <w:pStyle w:val="Normal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........................................................                               ........................................................   </w:t>
      </w:r>
    </w:p>
    <w:p>
      <w:pPr>
        <w:pStyle w:val="Normal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        </w:t>
      </w:r>
    </w:p>
    <w:p>
      <w:pPr>
        <w:pStyle w:val="Normal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              </w:t>
      </w:r>
      <w:r>
        <w:rPr>
          <w:rFonts w:ascii="Arial" w:hAnsi="Arial"/>
          <w:sz w:val="22"/>
          <w:szCs w:val="22"/>
          <w:lang w:val="sk-SK"/>
        </w:rPr>
        <w:t>Mgr. Ján Baláž</w:t>
      </w:r>
    </w:p>
    <w:p>
      <w:pPr>
        <w:pStyle w:val="Normal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               </w:t>
      </w:r>
      <w:r>
        <w:rPr>
          <w:rFonts w:ascii="Arial" w:hAnsi="Arial"/>
          <w:sz w:val="22"/>
          <w:szCs w:val="22"/>
          <w:lang w:val="sk-SK"/>
        </w:rPr>
        <w:t xml:space="preserve">starosta obce </w:t>
      </w:r>
    </w:p>
    <w:p>
      <w:pPr>
        <w:pStyle w:val="Bezriadkovani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ezriadkovani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ezriadkovania"/>
        <w:rPr>
          <w:rFonts w:ascii="Arial" w:hAnsi="Arial" w:cs="Arial"/>
          <w:bCs/>
          <w:color w:val="000000"/>
          <w:spacing w:val="-16"/>
          <w:sz w:val="24"/>
          <w:szCs w:val="24"/>
          <w:lang w:val="sk-SK"/>
        </w:rPr>
      </w:pPr>
      <w:r>
        <w:rPr/>
      </w:r>
    </w:p>
    <w:sectPr>
      <w:footerReference w:type="default" r:id="rId3"/>
      <w:type w:val="nextPage"/>
      <w:pgSz w:w="12240" w:h="15840"/>
      <w:pgMar w:left="1417" w:right="1417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>
        <w:rFonts w:ascii="Arial" w:hAnsi="Arial"/>
        <w:b w:val="false"/>
        <w:bCs w:val="false"/>
        <w:sz w:val="20"/>
        <w:szCs w:val="20"/>
      </w:rPr>
      <w:fldChar w:fldCharType="begin"/>
    </w:r>
    <w:r>
      <w:rPr>
        <w:sz w:val="20"/>
        <w:b w:val="false"/>
        <w:szCs w:val="20"/>
        <w:bCs w:val="false"/>
        <w:rFonts w:ascii="Arial" w:hAnsi="Arial"/>
      </w:rPr>
      <w:instrText> PAGE </w:instrText>
    </w:r>
    <w:r>
      <w:rPr>
        <w:sz w:val="20"/>
        <w:b w:val="false"/>
        <w:szCs w:val="20"/>
        <w:bCs w:val="false"/>
        <w:rFonts w:ascii="Arial" w:hAnsi="Arial"/>
      </w:rPr>
      <w:fldChar w:fldCharType="separate"/>
    </w:r>
    <w:r>
      <w:rPr>
        <w:sz w:val="20"/>
        <w:b w:val="false"/>
        <w:szCs w:val="20"/>
        <w:bCs w:val="false"/>
        <w:rFonts w:ascii="Arial" w:hAnsi="Arial"/>
      </w:rPr>
      <w:t>5</w:t>
    </w:r>
    <w:r>
      <w:rPr>
        <w:sz w:val="20"/>
        <w:b w:val="false"/>
        <w:szCs w:val="20"/>
        <w:bCs w:val="false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2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2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b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szCs w:val="22"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  <w:b/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szCs w:val="22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szCs w:val="22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szCs w:val="22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szCs w:val="22"/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>
      <w:b/>
      <w:sz w:val="32"/>
      <w:szCs w:val="20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ListLabel754">
    <w:name w:val="ListLabel 754"/>
    <w:qFormat/>
    <w:rPr>
      <w:rFonts w:ascii="Arial" w:hAnsi="Arial" w:cs="Arial"/>
      <w:b w:val="false"/>
      <w:sz w:val="24"/>
      <w:szCs w:val="24"/>
      <w:lang w:eastAsia="ar-SA"/>
    </w:rPr>
  </w:style>
  <w:style w:type="character" w:styleId="Skypetbinnertext">
    <w:name w:val="skype_tb_innertext"/>
    <w:basedOn w:val="DefaultParagraphFont"/>
    <w:qFormat/>
    <w:rPr/>
  </w:style>
  <w:style w:type="character" w:styleId="ListLabel755">
    <w:name w:val="ListLabel 755"/>
    <w:qFormat/>
    <w:rPr>
      <w:rFonts w:ascii="Arial" w:hAnsi="Arial" w:cs="Arial"/>
      <w:b w:val="false"/>
      <w:sz w:val="24"/>
      <w:szCs w:val="24"/>
    </w:rPr>
  </w:style>
  <w:style w:type="character" w:styleId="ListLabel756">
    <w:name w:val="ListLabel 756"/>
    <w:qFormat/>
    <w:rPr>
      <w:rFonts w:ascii="Arial" w:hAnsi="Arial" w:cs="Arial"/>
      <w:b w:val="false"/>
      <w:szCs w:val="24"/>
    </w:rPr>
  </w:style>
  <w:style w:type="character" w:styleId="ListLabel732">
    <w:name w:val="ListLabel 732"/>
    <w:qFormat/>
    <w:rPr>
      <w:b w:val="false"/>
      <w:sz w:val="24"/>
    </w:rPr>
  </w:style>
  <w:style w:type="character" w:styleId="H1a">
    <w:name w:val="h1a"/>
    <w:basedOn w:val="DefaultParagraphFont"/>
    <w:qFormat/>
    <w:rPr/>
  </w:style>
  <w:style w:type="character" w:styleId="Predvolenpsmoodseku">
    <w:name w:val="Predvolené písmo odseku"/>
    <w:qFormat/>
    <w:rPr/>
  </w:style>
  <w:style w:type="character" w:styleId="ListLabel746">
    <w:name w:val="ListLabel 746"/>
    <w:qFormat/>
    <w:rPr>
      <w:sz w:val="22"/>
      <w:u w:val="none"/>
    </w:rPr>
  </w:style>
  <w:style w:type="character" w:styleId="ListLabel733">
    <w:name w:val="ListLabel 733"/>
    <w:qFormat/>
    <w:rPr>
      <w:rFonts w:cs="Times New Roman"/>
      <w:b w:val="false"/>
      <w:sz w:val="22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OpenSymbol"/>
      <w:b/>
      <w:sz w:val="22"/>
    </w:rPr>
  </w:style>
  <w:style w:type="character" w:styleId="ListLabel747">
    <w:name w:val="ListLabel 747"/>
    <w:qFormat/>
    <w:rPr>
      <w:rFonts w:cs="Times New Roman"/>
      <w:b/>
      <w:sz w:val="22"/>
    </w:rPr>
  </w:style>
  <w:style w:type="character" w:styleId="ListLabel748">
    <w:name w:val="ListLabel 748"/>
    <w:qFormat/>
    <w:rPr>
      <w:b/>
      <w:bCs/>
    </w:rPr>
  </w:style>
  <w:style w:type="character" w:styleId="ListLabel743">
    <w:name w:val="ListLabel 743"/>
    <w:qFormat/>
    <w:rPr>
      <w:rFonts w:cs="Times New Roman"/>
      <w:b/>
      <w:sz w:val="22"/>
    </w:rPr>
  </w:style>
  <w:style w:type="character" w:styleId="ListLabel744">
    <w:name w:val="ListLabel 744"/>
    <w:qFormat/>
    <w:rPr>
      <w:rFonts w:cs="Times New Roman"/>
      <w:b/>
    </w:rPr>
  </w:style>
  <w:style w:type="character" w:styleId="ListLabel745">
    <w:name w:val="ListLabel 745"/>
    <w:qFormat/>
    <w:rPr>
      <w:rFonts w:cs="Times New Roman"/>
    </w:rPr>
  </w:style>
  <w:style w:type="character" w:styleId="ListLabel749">
    <w:name w:val="ListLabel 749"/>
    <w:qFormat/>
    <w:rPr>
      <w:b/>
      <w:bCs/>
      <w:sz w:val="22"/>
      <w:szCs w:val="22"/>
    </w:rPr>
  </w:style>
  <w:style w:type="character" w:styleId="ListLabel750">
    <w:name w:val="ListLabel 750"/>
    <w:qFormat/>
    <w:rPr>
      <w:b/>
      <w:bCs/>
    </w:rPr>
  </w:style>
  <w:style w:type="character" w:styleId="ListLabel751">
    <w:name w:val="ListLabel 751"/>
    <w:qFormat/>
    <w:rPr>
      <w:b/>
      <w:bCs/>
    </w:rPr>
  </w:style>
  <w:style w:type="character" w:styleId="ListLabel752">
    <w:name w:val="ListLabel 752"/>
    <w:qFormat/>
    <w:rPr>
      <w:rFonts w:cs="Times New Roman"/>
      <w:b/>
      <w:sz w:val="22"/>
    </w:rPr>
  </w:style>
  <w:style w:type="character" w:styleId="ListLabel753">
    <w:name w:val="ListLabel 753"/>
    <w:qFormat/>
    <w:rPr>
      <w:rFonts w:cs="Times New Roman"/>
      <w:b/>
      <w:sz w:val="24"/>
      <w:szCs w:val="24"/>
    </w:rPr>
  </w:style>
  <w:style w:type="character" w:styleId="ListLabel757">
    <w:name w:val="ListLabel 757"/>
    <w:qFormat/>
    <w:rPr>
      <w:b w:val="false"/>
      <w:sz w:val="24"/>
    </w:rPr>
  </w:style>
  <w:style w:type="character" w:styleId="ListLabel758">
    <w:name w:val="ListLabel 758"/>
    <w:qFormat/>
    <w:rPr>
      <w:sz w:val="22"/>
      <w:u w:val="none"/>
    </w:rPr>
  </w:style>
  <w:style w:type="character" w:styleId="ListLabel759">
    <w:name w:val="ListLabel 759"/>
    <w:qFormat/>
    <w:rPr>
      <w:rFonts w:cs="Times New Roman"/>
      <w:b w:val="false"/>
      <w:sz w:val="22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Wingdings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Symbol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cs="OpenSymbol"/>
      <w:b/>
      <w:sz w:val="22"/>
    </w:rPr>
  </w:style>
  <w:style w:type="character" w:styleId="ListLabel769">
    <w:name w:val="ListLabel 769"/>
    <w:qFormat/>
    <w:rPr>
      <w:rFonts w:cs="Times New Roman"/>
      <w:b/>
      <w:sz w:val="22"/>
    </w:rPr>
  </w:style>
  <w:style w:type="character" w:styleId="ListLabel770">
    <w:name w:val="ListLabel 770"/>
    <w:qFormat/>
    <w:rPr>
      <w:b/>
      <w:bCs/>
    </w:rPr>
  </w:style>
  <w:style w:type="character" w:styleId="ListLabel771">
    <w:name w:val="ListLabel 771"/>
    <w:qFormat/>
    <w:rPr>
      <w:rFonts w:cs="Times New Roman"/>
      <w:b/>
      <w:sz w:val="22"/>
    </w:rPr>
  </w:style>
  <w:style w:type="character" w:styleId="ListLabel772">
    <w:name w:val="ListLabel 772"/>
    <w:qFormat/>
    <w:rPr>
      <w:rFonts w:cs="Times New Roman"/>
      <w:b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b/>
      <w:bCs/>
      <w:sz w:val="22"/>
      <w:szCs w:val="22"/>
    </w:rPr>
  </w:style>
  <w:style w:type="character" w:styleId="ListLabel775">
    <w:name w:val="ListLabel 775"/>
    <w:qFormat/>
    <w:rPr>
      <w:b/>
      <w:bCs/>
    </w:rPr>
  </w:style>
  <w:style w:type="character" w:styleId="ListLabel776">
    <w:name w:val="ListLabel 776"/>
    <w:qFormat/>
    <w:rPr>
      <w:b/>
      <w:bCs/>
    </w:rPr>
  </w:style>
  <w:style w:type="character" w:styleId="ListLabel777">
    <w:name w:val="ListLabel 777"/>
    <w:qFormat/>
    <w:rPr>
      <w:rFonts w:ascii="Arial" w:hAnsi="Arial" w:cs="Times New Roman"/>
      <w:b/>
      <w:sz w:val="22"/>
    </w:rPr>
  </w:style>
  <w:style w:type="character" w:styleId="ListLabel778">
    <w:name w:val="ListLabel 778"/>
    <w:qFormat/>
    <w:rPr>
      <w:rFonts w:cs="Times New Roman"/>
      <w:b/>
      <w:sz w:val="24"/>
      <w:szCs w:val="24"/>
    </w:rPr>
  </w:style>
  <w:style w:type="character" w:styleId="ListLabel779">
    <w:name w:val="ListLabel 779"/>
    <w:qFormat/>
    <w:rPr>
      <w:rFonts w:ascii="Arial" w:hAnsi="Arial" w:cs="Arial"/>
      <w:b w:val="false"/>
      <w:sz w:val="24"/>
      <w:szCs w:val="24"/>
      <w:lang w:val="sk-SK" w:eastAsia="ar-SA"/>
    </w:rPr>
  </w:style>
  <w:style w:type="character" w:styleId="ListLabel780">
    <w:name w:val="ListLabel 780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781">
    <w:name w:val="ListLabel 781"/>
    <w:qFormat/>
    <w:rPr>
      <w:rFonts w:ascii="Arial" w:hAnsi="Arial" w:cs="Arial"/>
      <w:b w:val="false"/>
      <w:szCs w:val="24"/>
      <w:lang w:val="sk-SK"/>
    </w:rPr>
  </w:style>
  <w:style w:type="character" w:styleId="ListLabel24">
    <w:name w:val="ListLabel 24"/>
    <w:qFormat/>
    <w:rPr>
      <w:rFonts w:ascii="Arial" w:hAnsi="Arial" w:cs="Arial"/>
      <w:b w:val="false"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782">
    <w:name w:val="ListLabel 782"/>
    <w:qFormat/>
    <w:rPr>
      <w:b w:val="false"/>
      <w:sz w:val="24"/>
    </w:rPr>
  </w:style>
  <w:style w:type="character" w:styleId="ListLabel783">
    <w:name w:val="ListLabel 783"/>
    <w:qFormat/>
    <w:rPr>
      <w:sz w:val="22"/>
      <w:u w:val="none"/>
    </w:rPr>
  </w:style>
  <w:style w:type="character" w:styleId="ListLabel784">
    <w:name w:val="ListLabel 784"/>
    <w:qFormat/>
    <w:rPr>
      <w:rFonts w:cs="Times New Roman"/>
      <w:b w:val="false"/>
      <w:sz w:val="22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OpenSymbol"/>
      <w:b/>
      <w:sz w:val="22"/>
    </w:rPr>
  </w:style>
  <w:style w:type="character" w:styleId="ListLabel794">
    <w:name w:val="ListLabel 794"/>
    <w:qFormat/>
    <w:rPr>
      <w:rFonts w:cs="Times New Roman"/>
      <w:b/>
      <w:sz w:val="22"/>
    </w:rPr>
  </w:style>
  <w:style w:type="character" w:styleId="ListLabel795">
    <w:name w:val="ListLabel 795"/>
    <w:qFormat/>
    <w:rPr>
      <w:b/>
      <w:bCs/>
    </w:rPr>
  </w:style>
  <w:style w:type="character" w:styleId="ListLabel796">
    <w:name w:val="ListLabel 796"/>
    <w:qFormat/>
    <w:rPr>
      <w:rFonts w:cs="Times New Roman"/>
      <w:b/>
      <w:sz w:val="22"/>
    </w:rPr>
  </w:style>
  <w:style w:type="character" w:styleId="ListLabel797">
    <w:name w:val="ListLabel 797"/>
    <w:qFormat/>
    <w:rPr>
      <w:rFonts w:cs="Times New Roman"/>
      <w:b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b/>
      <w:bCs/>
      <w:sz w:val="22"/>
      <w:szCs w:val="22"/>
    </w:rPr>
  </w:style>
  <w:style w:type="character" w:styleId="ListLabel800">
    <w:name w:val="ListLabel 800"/>
    <w:qFormat/>
    <w:rPr>
      <w:b/>
      <w:bCs/>
    </w:rPr>
  </w:style>
  <w:style w:type="character" w:styleId="ListLabel801">
    <w:name w:val="ListLabel 801"/>
    <w:qFormat/>
    <w:rPr>
      <w:b/>
      <w:bCs/>
    </w:rPr>
  </w:style>
  <w:style w:type="character" w:styleId="ListLabel802">
    <w:name w:val="ListLabel 802"/>
    <w:qFormat/>
    <w:rPr>
      <w:rFonts w:cs="Times New Roman"/>
      <w:b/>
      <w:sz w:val="22"/>
    </w:rPr>
  </w:style>
  <w:style w:type="character" w:styleId="ListLabel803">
    <w:name w:val="ListLabel 803"/>
    <w:qFormat/>
    <w:rPr>
      <w:rFonts w:cs="Times New Roman"/>
      <w:b/>
      <w:sz w:val="24"/>
      <w:szCs w:val="24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14">
    <w:name w:val="ListLabel 814"/>
    <w:qFormat/>
    <w:rPr>
      <w:rFonts w:ascii="Arial" w:hAnsi="Arial" w:cs="Arial"/>
      <w:b w:val="false"/>
      <w:szCs w:val="24"/>
      <w:lang w:val="sk-SK"/>
    </w:rPr>
  </w:style>
  <w:style w:type="character" w:styleId="ListLabel815">
    <w:name w:val="ListLabel 815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16">
    <w:name w:val="ListLabel 816"/>
    <w:qFormat/>
    <w:rPr>
      <w:b w:val="false"/>
      <w:sz w:val="24"/>
    </w:rPr>
  </w:style>
  <w:style w:type="character" w:styleId="ListLabel817">
    <w:name w:val="ListLabel 817"/>
    <w:qFormat/>
    <w:rPr>
      <w:sz w:val="22"/>
      <w:u w:val="none"/>
    </w:rPr>
  </w:style>
  <w:style w:type="character" w:styleId="ListLabel818">
    <w:name w:val="ListLabel 818"/>
    <w:qFormat/>
    <w:rPr>
      <w:rFonts w:cs="Times New Roman"/>
      <w:b w:val="false"/>
      <w:sz w:val="22"/>
    </w:rPr>
  </w:style>
  <w:style w:type="character" w:styleId="ListLabel819">
    <w:name w:val="ListLabel 819"/>
    <w:qFormat/>
    <w:rPr>
      <w:rFonts w:cs="Courier New"/>
    </w:rPr>
  </w:style>
  <w:style w:type="character" w:styleId="ListLabel820">
    <w:name w:val="ListLabel 820"/>
    <w:qFormat/>
    <w:rPr>
      <w:rFonts w:cs="Wingdings"/>
    </w:rPr>
  </w:style>
  <w:style w:type="character" w:styleId="ListLabel821">
    <w:name w:val="ListLabel 821"/>
    <w:qFormat/>
    <w:rPr>
      <w:rFonts w:cs="Symbol"/>
    </w:rPr>
  </w:style>
  <w:style w:type="character" w:styleId="ListLabel822">
    <w:name w:val="ListLabel 822"/>
    <w:qFormat/>
    <w:rPr>
      <w:rFonts w:cs="Courier New"/>
    </w:rPr>
  </w:style>
  <w:style w:type="character" w:styleId="ListLabel823">
    <w:name w:val="ListLabel 823"/>
    <w:qFormat/>
    <w:rPr>
      <w:rFonts w:cs="Wingdings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OpenSymbol"/>
      <w:b/>
      <w:sz w:val="22"/>
    </w:rPr>
  </w:style>
  <w:style w:type="character" w:styleId="ListLabel828">
    <w:name w:val="ListLabel 828"/>
    <w:qFormat/>
    <w:rPr>
      <w:rFonts w:cs="Times New Roman"/>
      <w:b/>
      <w:sz w:val="22"/>
    </w:rPr>
  </w:style>
  <w:style w:type="character" w:styleId="ListLabel829">
    <w:name w:val="ListLabel 829"/>
    <w:qFormat/>
    <w:rPr>
      <w:b/>
      <w:bCs/>
    </w:rPr>
  </w:style>
  <w:style w:type="character" w:styleId="ListLabel830">
    <w:name w:val="ListLabel 830"/>
    <w:qFormat/>
    <w:rPr>
      <w:rFonts w:cs="Times New Roman"/>
      <w:b/>
      <w:sz w:val="22"/>
    </w:rPr>
  </w:style>
  <w:style w:type="character" w:styleId="ListLabel831">
    <w:name w:val="ListLabel 831"/>
    <w:qFormat/>
    <w:rPr>
      <w:rFonts w:cs="Times New Roman"/>
      <w:b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b/>
      <w:bCs/>
      <w:sz w:val="22"/>
      <w:szCs w:val="22"/>
    </w:rPr>
  </w:style>
  <w:style w:type="character" w:styleId="ListLabel834">
    <w:name w:val="ListLabel 834"/>
    <w:qFormat/>
    <w:rPr>
      <w:b/>
      <w:bCs/>
    </w:rPr>
  </w:style>
  <w:style w:type="character" w:styleId="ListLabel835">
    <w:name w:val="ListLabel 835"/>
    <w:qFormat/>
    <w:rPr>
      <w:b/>
      <w:bCs/>
    </w:rPr>
  </w:style>
  <w:style w:type="character" w:styleId="ListLabel836">
    <w:name w:val="ListLabel 836"/>
    <w:qFormat/>
    <w:rPr>
      <w:rFonts w:cs="Times New Roman"/>
      <w:b/>
      <w:sz w:val="22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39">
    <w:name w:val="ListLabel 839"/>
    <w:qFormat/>
    <w:rPr>
      <w:rFonts w:ascii="Arial" w:hAnsi="Arial" w:cs="Arial"/>
      <w:b w:val="false"/>
      <w:szCs w:val="24"/>
      <w:lang w:val="sk-SK"/>
    </w:rPr>
  </w:style>
  <w:style w:type="character" w:styleId="ListLabel840">
    <w:name w:val="ListLabel 840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41">
    <w:name w:val="ListLabel 841"/>
    <w:qFormat/>
    <w:rPr>
      <w:b w:val="false"/>
      <w:sz w:val="24"/>
    </w:rPr>
  </w:style>
  <w:style w:type="character" w:styleId="ListLabel842">
    <w:name w:val="ListLabel 842"/>
    <w:qFormat/>
    <w:rPr>
      <w:sz w:val="22"/>
      <w:u w:val="none"/>
    </w:rPr>
  </w:style>
  <w:style w:type="character" w:styleId="ListLabel843">
    <w:name w:val="ListLabel 843"/>
    <w:qFormat/>
    <w:rPr>
      <w:rFonts w:cs="Times New Roman"/>
      <w:b w:val="false"/>
      <w:sz w:val="22"/>
    </w:rPr>
  </w:style>
  <w:style w:type="character" w:styleId="ListLabel844">
    <w:name w:val="ListLabel 844"/>
    <w:qFormat/>
    <w:rPr>
      <w:rFonts w:cs="Courier New"/>
    </w:rPr>
  </w:style>
  <w:style w:type="character" w:styleId="ListLabel845">
    <w:name w:val="ListLabel 845"/>
    <w:qFormat/>
    <w:rPr>
      <w:rFonts w:cs="Wingdings"/>
    </w:rPr>
  </w:style>
  <w:style w:type="character" w:styleId="ListLabel846">
    <w:name w:val="ListLabel 846"/>
    <w:qFormat/>
    <w:rPr>
      <w:rFonts w:cs="Symbol"/>
    </w:rPr>
  </w:style>
  <w:style w:type="character" w:styleId="ListLabel847">
    <w:name w:val="ListLabel 847"/>
    <w:qFormat/>
    <w:rPr>
      <w:rFonts w:cs="Courier New"/>
    </w:rPr>
  </w:style>
  <w:style w:type="character" w:styleId="ListLabel848">
    <w:name w:val="ListLabel 848"/>
    <w:qFormat/>
    <w:rPr>
      <w:rFonts w:cs="Wingdings"/>
    </w:rPr>
  </w:style>
  <w:style w:type="character" w:styleId="ListLabel849">
    <w:name w:val="ListLabel 849"/>
    <w:qFormat/>
    <w:rPr>
      <w:rFonts w:cs="Symbol"/>
    </w:rPr>
  </w:style>
  <w:style w:type="character" w:styleId="ListLabel850">
    <w:name w:val="ListLabel 850"/>
    <w:qFormat/>
    <w:rPr>
      <w:rFonts w:cs="Courier New"/>
    </w:rPr>
  </w:style>
  <w:style w:type="character" w:styleId="ListLabel851">
    <w:name w:val="ListLabel 851"/>
    <w:qFormat/>
    <w:rPr>
      <w:rFonts w:cs="Wingdings"/>
    </w:rPr>
  </w:style>
  <w:style w:type="character" w:styleId="ListLabel852">
    <w:name w:val="ListLabel 852"/>
    <w:qFormat/>
    <w:rPr>
      <w:rFonts w:cs="OpenSymbol"/>
      <w:b/>
      <w:sz w:val="22"/>
    </w:rPr>
  </w:style>
  <w:style w:type="character" w:styleId="ListLabel853">
    <w:name w:val="ListLabel 853"/>
    <w:qFormat/>
    <w:rPr>
      <w:rFonts w:ascii="Arial" w:hAnsi="Arial" w:cs="Times New Roman"/>
      <w:b/>
      <w:sz w:val="22"/>
      <w:szCs w:val="22"/>
    </w:rPr>
  </w:style>
  <w:style w:type="character" w:styleId="ListLabel854">
    <w:name w:val="ListLabel 854"/>
    <w:qFormat/>
    <w:rPr>
      <w:rFonts w:ascii="Arial" w:hAnsi="Arial"/>
      <w:b/>
      <w:bCs/>
    </w:rPr>
  </w:style>
  <w:style w:type="character" w:styleId="ListLabel855">
    <w:name w:val="ListLabel 855"/>
    <w:qFormat/>
    <w:rPr>
      <w:rFonts w:cs="Times New Roman"/>
      <w:b/>
      <w:sz w:val="22"/>
    </w:rPr>
  </w:style>
  <w:style w:type="character" w:styleId="ListLabel856">
    <w:name w:val="ListLabel 856"/>
    <w:qFormat/>
    <w:rPr>
      <w:rFonts w:cs="Times New Roman"/>
      <w:b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ascii="Arial" w:hAnsi="Arial"/>
      <w:b/>
      <w:bCs/>
      <w:sz w:val="22"/>
      <w:szCs w:val="22"/>
    </w:rPr>
  </w:style>
  <w:style w:type="character" w:styleId="ListLabel859">
    <w:name w:val="ListLabel 859"/>
    <w:qFormat/>
    <w:rPr>
      <w:rFonts w:ascii="Arial" w:hAnsi="Arial"/>
      <w:b/>
      <w:bCs/>
      <w:sz w:val="22"/>
      <w:szCs w:val="22"/>
    </w:rPr>
  </w:style>
  <w:style w:type="character" w:styleId="ListLabel860">
    <w:name w:val="ListLabel 860"/>
    <w:qFormat/>
    <w:rPr>
      <w:rFonts w:ascii="Arial" w:hAnsi="Arial"/>
      <w:b/>
      <w:bCs/>
      <w:sz w:val="22"/>
      <w:szCs w:val="22"/>
    </w:rPr>
  </w:style>
  <w:style w:type="character" w:styleId="ListLabel861">
    <w:name w:val="ListLabel 861"/>
    <w:qFormat/>
    <w:rPr>
      <w:rFonts w:ascii="Arial" w:hAnsi="Arial" w:cs="Times New Roman"/>
      <w:b/>
      <w:sz w:val="22"/>
    </w:rPr>
  </w:style>
  <w:style w:type="character" w:styleId="ListLabel862">
    <w:name w:val="ListLabel 862"/>
    <w:qFormat/>
    <w:rPr>
      <w:rFonts w:ascii="Arial" w:hAnsi="Arial" w:cs="Times New Roman"/>
      <w:b/>
      <w:sz w:val="22"/>
      <w:szCs w:val="22"/>
    </w:rPr>
  </w:style>
  <w:style w:type="character" w:styleId="ListLabel863">
    <w:name w:val="ListLabel 86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64">
    <w:name w:val="ListLabel 864"/>
    <w:qFormat/>
    <w:rPr>
      <w:rFonts w:ascii="Arial" w:hAnsi="Arial" w:cs="Arial"/>
      <w:b w:val="false"/>
      <w:szCs w:val="24"/>
      <w:lang w:val="sk-SK"/>
    </w:rPr>
  </w:style>
  <w:style w:type="character" w:styleId="ListLabel865">
    <w:name w:val="ListLabel 865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66">
    <w:name w:val="ListLabel 866"/>
    <w:qFormat/>
    <w:rPr>
      <w:rFonts w:ascii="Arial" w:hAnsi="Arial"/>
      <w:b w:val="false"/>
      <w:sz w:val="24"/>
    </w:rPr>
  </w:style>
  <w:style w:type="character" w:styleId="ListLabel867">
    <w:name w:val="ListLabel 867"/>
    <w:qFormat/>
    <w:rPr>
      <w:sz w:val="22"/>
      <w:u w:val="none"/>
    </w:rPr>
  </w:style>
  <w:style w:type="character" w:styleId="ListLabel868">
    <w:name w:val="ListLabel 868"/>
    <w:qFormat/>
    <w:rPr>
      <w:rFonts w:cs="Times New Roman"/>
      <w:b w:val="false"/>
      <w:sz w:val="22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OpenSymbol"/>
      <w:b/>
      <w:sz w:val="22"/>
    </w:rPr>
  </w:style>
  <w:style w:type="character" w:styleId="ListLabel878">
    <w:name w:val="ListLabel 878"/>
    <w:qFormat/>
    <w:rPr>
      <w:rFonts w:cs="Times New Roman"/>
      <w:b/>
      <w:sz w:val="22"/>
      <w:szCs w:val="22"/>
    </w:rPr>
  </w:style>
  <w:style w:type="character" w:styleId="ListLabel879">
    <w:name w:val="ListLabel 879"/>
    <w:qFormat/>
    <w:rPr>
      <w:b/>
      <w:bCs/>
    </w:rPr>
  </w:style>
  <w:style w:type="character" w:styleId="ListLabel880">
    <w:name w:val="ListLabel 880"/>
    <w:qFormat/>
    <w:rPr>
      <w:rFonts w:cs="Times New Roman"/>
      <w:b/>
      <w:sz w:val="22"/>
    </w:rPr>
  </w:style>
  <w:style w:type="character" w:styleId="ListLabel881">
    <w:name w:val="ListLabel 881"/>
    <w:qFormat/>
    <w:rPr>
      <w:rFonts w:cs="Times New Roman"/>
      <w:b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b/>
      <w:bCs/>
      <w:sz w:val="22"/>
      <w:szCs w:val="22"/>
    </w:rPr>
  </w:style>
  <w:style w:type="character" w:styleId="ListLabel884">
    <w:name w:val="ListLabel 884"/>
    <w:qFormat/>
    <w:rPr>
      <w:b/>
      <w:bCs/>
      <w:sz w:val="22"/>
      <w:szCs w:val="22"/>
    </w:rPr>
  </w:style>
  <w:style w:type="character" w:styleId="ListLabel885">
    <w:name w:val="ListLabel 885"/>
    <w:qFormat/>
    <w:rPr>
      <w:b/>
      <w:bCs/>
      <w:sz w:val="22"/>
      <w:szCs w:val="22"/>
    </w:rPr>
  </w:style>
  <w:style w:type="character" w:styleId="ListLabel886">
    <w:name w:val="ListLabel 886"/>
    <w:qFormat/>
    <w:rPr>
      <w:rFonts w:cs="Times New Roman"/>
      <w:b/>
      <w:sz w:val="22"/>
    </w:rPr>
  </w:style>
  <w:style w:type="character" w:styleId="ListLabel887">
    <w:name w:val="ListLabel 887"/>
    <w:qFormat/>
    <w:rPr>
      <w:rFonts w:cs="Times New Roman"/>
      <w:b/>
      <w:sz w:val="22"/>
      <w:szCs w:val="22"/>
    </w:rPr>
  </w:style>
  <w:style w:type="character" w:styleId="ListLabel888">
    <w:name w:val="ListLabel 888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89">
    <w:name w:val="ListLabel 889"/>
    <w:qFormat/>
    <w:rPr>
      <w:rFonts w:ascii="Arial" w:hAnsi="Arial" w:cs="Arial"/>
      <w:b w:val="false"/>
      <w:szCs w:val="24"/>
      <w:lang w:val="sk-SK"/>
    </w:rPr>
  </w:style>
  <w:style w:type="character" w:styleId="ListLabel890">
    <w:name w:val="ListLabel 890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91">
    <w:name w:val="ListLabel 891"/>
    <w:qFormat/>
    <w:rPr>
      <w:rFonts w:ascii="Arial" w:hAnsi="Arial"/>
      <w:b w:val="false"/>
      <w:sz w:val="24"/>
    </w:rPr>
  </w:style>
  <w:style w:type="character" w:styleId="ListLabel892">
    <w:name w:val="ListLabel 892"/>
    <w:qFormat/>
    <w:rPr>
      <w:sz w:val="22"/>
      <w:u w:val="none"/>
    </w:rPr>
  </w:style>
  <w:style w:type="character" w:styleId="ListLabel893">
    <w:name w:val="ListLabel 893"/>
    <w:qFormat/>
    <w:rPr>
      <w:rFonts w:cs="Times New Roman"/>
      <w:b w:val="false"/>
      <w:sz w:val="22"/>
    </w:rPr>
  </w:style>
  <w:style w:type="character" w:styleId="ListLabel894">
    <w:name w:val="ListLabel 894"/>
    <w:qFormat/>
    <w:rPr>
      <w:rFonts w:cs="Courier New"/>
    </w:rPr>
  </w:style>
  <w:style w:type="character" w:styleId="ListLabel895">
    <w:name w:val="ListLabel 895"/>
    <w:qFormat/>
    <w:rPr>
      <w:rFonts w:cs="Wingdings"/>
    </w:rPr>
  </w:style>
  <w:style w:type="character" w:styleId="ListLabel896">
    <w:name w:val="ListLabel 896"/>
    <w:qFormat/>
    <w:rPr>
      <w:rFonts w:cs="Symbol"/>
    </w:rPr>
  </w:style>
  <w:style w:type="character" w:styleId="ListLabel897">
    <w:name w:val="ListLabel 897"/>
    <w:qFormat/>
    <w:rPr>
      <w:rFonts w:cs="Courier New"/>
    </w:rPr>
  </w:style>
  <w:style w:type="character" w:styleId="ListLabel898">
    <w:name w:val="ListLabel 898"/>
    <w:qFormat/>
    <w:rPr>
      <w:rFonts w:cs="Wingdings"/>
    </w:rPr>
  </w:style>
  <w:style w:type="character" w:styleId="ListLabel899">
    <w:name w:val="ListLabel 899"/>
    <w:qFormat/>
    <w:rPr>
      <w:rFonts w:cs="Symbol"/>
    </w:rPr>
  </w:style>
  <w:style w:type="character" w:styleId="ListLabel900">
    <w:name w:val="ListLabel 900"/>
    <w:qFormat/>
    <w:rPr>
      <w:rFonts w:cs="Courier New"/>
    </w:rPr>
  </w:style>
  <w:style w:type="character" w:styleId="ListLabel901">
    <w:name w:val="ListLabel 901"/>
    <w:qFormat/>
    <w:rPr>
      <w:rFonts w:cs="Wingdings"/>
    </w:rPr>
  </w:style>
  <w:style w:type="character" w:styleId="ListLabel902">
    <w:name w:val="ListLabel 902"/>
    <w:qFormat/>
    <w:rPr>
      <w:rFonts w:cs="OpenSymbol"/>
      <w:b/>
      <w:sz w:val="22"/>
    </w:rPr>
  </w:style>
  <w:style w:type="character" w:styleId="ListLabel903">
    <w:name w:val="ListLabel 903"/>
    <w:qFormat/>
    <w:rPr>
      <w:rFonts w:cs="Times New Roman"/>
      <w:b/>
      <w:sz w:val="22"/>
      <w:szCs w:val="22"/>
    </w:rPr>
  </w:style>
  <w:style w:type="character" w:styleId="ListLabel904">
    <w:name w:val="ListLabel 904"/>
    <w:qFormat/>
    <w:rPr>
      <w:b/>
      <w:bCs/>
    </w:rPr>
  </w:style>
  <w:style w:type="character" w:styleId="ListLabel905">
    <w:name w:val="ListLabel 905"/>
    <w:qFormat/>
    <w:rPr>
      <w:rFonts w:cs="Times New Roman"/>
      <w:b/>
      <w:sz w:val="22"/>
    </w:rPr>
  </w:style>
  <w:style w:type="character" w:styleId="ListLabel906">
    <w:name w:val="ListLabel 906"/>
    <w:qFormat/>
    <w:rPr>
      <w:rFonts w:cs="Times New Roman"/>
      <w:b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b/>
      <w:bCs/>
      <w:sz w:val="22"/>
      <w:szCs w:val="22"/>
    </w:rPr>
  </w:style>
  <w:style w:type="character" w:styleId="ListLabel909">
    <w:name w:val="ListLabel 909"/>
    <w:qFormat/>
    <w:rPr>
      <w:b/>
      <w:bCs/>
      <w:sz w:val="22"/>
      <w:szCs w:val="22"/>
    </w:rPr>
  </w:style>
  <w:style w:type="character" w:styleId="ListLabel910">
    <w:name w:val="ListLabel 910"/>
    <w:qFormat/>
    <w:rPr>
      <w:b/>
      <w:bCs/>
      <w:sz w:val="22"/>
      <w:szCs w:val="22"/>
    </w:rPr>
  </w:style>
  <w:style w:type="character" w:styleId="ListLabel911">
    <w:name w:val="ListLabel 911"/>
    <w:qFormat/>
    <w:rPr>
      <w:rFonts w:cs="Times New Roman"/>
      <w:b/>
      <w:sz w:val="22"/>
    </w:rPr>
  </w:style>
  <w:style w:type="character" w:styleId="ListLabel912">
    <w:name w:val="ListLabel 912"/>
    <w:qFormat/>
    <w:rPr>
      <w:rFonts w:cs="Times New Roman"/>
      <w:b/>
      <w:sz w:val="22"/>
      <w:szCs w:val="22"/>
    </w:rPr>
  </w:style>
  <w:style w:type="character" w:styleId="ListLabel913">
    <w:name w:val="ListLabel 91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914">
    <w:name w:val="ListLabel 914"/>
    <w:qFormat/>
    <w:rPr>
      <w:rFonts w:ascii="Arial" w:hAnsi="Arial" w:cs="Arial"/>
      <w:b w:val="false"/>
      <w:szCs w:val="24"/>
      <w:lang w:val="sk-SK"/>
    </w:rPr>
  </w:style>
  <w:style w:type="character" w:styleId="ListLabel915">
    <w:name w:val="ListLabel 915"/>
    <w:qFormat/>
    <w:rPr>
      <w:rFonts w:ascii="Arial" w:hAnsi="Arial" w:cs="Arial"/>
      <w:b w:val="false"/>
      <w:sz w:val="22"/>
      <w:szCs w:val="22"/>
      <w:lang w:val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Hlavi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szCs w:val="20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Default">
    <w:name w:val="Default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sk-SK" w:eastAsia="en-US" w:bidi="ar-SA"/>
    </w:rPr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szCs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kladntext1">
    <w:name w:val="Základný text1"/>
    <w:basedOn w:val="Normal"/>
    <w:next w:val="Normal"/>
    <w:qFormat/>
    <w:pPr/>
    <w:rPr>
      <w:rFonts w:ascii="Arial" w:hAnsi="Arial"/>
      <w:szCs w:val="20"/>
      <w:lang w:eastAsia="en-US"/>
    </w:rPr>
  </w:style>
  <w:style w:type="paragraph" w:styleId="Odsekzoznamu">
    <w:name w:val="Odsek zoznamu"/>
    <w:basedOn w:val="Normal"/>
    <w:qFormat/>
    <w:pPr>
      <w:tabs>
        <w:tab w:val="clear" w:pos="709"/>
      </w:tabs>
      <w:suppressAutoHyphens w:val="true"/>
      <w:ind w:left="708" w:hanging="0"/>
    </w:pPr>
    <w:rPr/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cudevicie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LibreOffice/6.1.3.2$Windows_x86 LibreOffice_project/86daf60bf00efa86ad547e59e09d6bb77c699acb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2020-02-26T15:38:53Z</dcterms:modified>
  <cp:revision>8</cp:revision>
  <dc:subject/>
  <dc:title/>
</cp:coreProperties>
</file>